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2.0" w:type="dxa"/>
        <w:jc w:val="left"/>
        <w:tblInd w:w="-115.0" w:type="dxa"/>
        <w:tblLayout w:type="fixed"/>
        <w:tblLook w:val="0000"/>
      </w:tblPr>
      <w:tblGrid>
        <w:gridCol w:w="3963"/>
        <w:gridCol w:w="5529"/>
        <w:tblGridChange w:id="0">
          <w:tblGrid>
            <w:gridCol w:w="3963"/>
            <w:gridCol w:w="552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ind w:firstLine="3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УТВЕРЖДЕН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31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Собранием учредителей </w:t>
            </w:r>
          </w:p>
          <w:p w:rsidR="00000000" w:rsidDel="00000000" w:rsidP="00000000" w:rsidRDefault="00000000" w:rsidRPr="00000000">
            <w:pPr>
              <w:ind w:firstLine="31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АНО ДО и ДПО «Санкт-Петербургская школа нового кино»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24 июня 2016 г. (Протокол №1)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28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 С Т А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Автономной некоммерческой организации дополнительного образования и дополнительного профессионального образования «Санкт-Петербургская школа нового кино»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Санкт-Петербург</w:t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2016 г.</w:t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1.1. Автономная некоммерческая организация дополнительного образования и дополнительного профессионального образования «Санкт-Петербургская школа нового кино», далее именуемая «Организация», является юридическим лицом - некоммерческой унитарной организацией, не имеющей членства, учрежденной на основе добровольных имущественных взносов.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1.2. Полное наименование Организации – Автономная некоммерческая организация дополнительного образования и дополнительного профессионального образования «Санкт-Петербургская школа нового кино».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Сокращенное наименование - АНО ДО и ДПО «Санкт-Петербургская школа нового кино».</w:t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1.3.Полное официальное наименование организации на английском языке: Educational autonomous nonprofit organization Saint-Petersburg school of new cinema. Сокращенное наименование Организации на английском языке: EANO «St.Petersburg school of new cinema»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1.4. Место нахождения Организации: Санкт-Петербург, улица Моховая, дом 9, литер Б, помещение 1-Н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284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ЮРИДИЧЕСКИЙ СТАТУС ОРГАНИЗАЦИИ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2.1. Организация является юридическим лицом с момента ее государственной регистрации,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2.2. Организация имеет самостоятельный баланс, расчетный, валютный и другие счета в банковских учреждениях, печать со своим полным наименованием на русском языке, угловой и другие штампы.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2.3. Учредители Организации, далее – Учредители, не сохраняют прав на имущество, переданное ими в собственность Организации. Учредители не отвечают по обязательствам Организации, а Организация не отвечает по обязательствам своих Учредителей.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2.4. Учредителями Организации являются: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2.4.1. Гражданка РФ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Алябьева Екатерина Сергеевна, паспорт 40 07 302445 выдан ТП №25 УФМС по Санкт-Петербургу и Ленинградской области 20.11.2007 г., адрес регистрации: Санкт-Петербург, пр. Героев, 24 корпус 2, кв. 544;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2.4.2. Гражданин РФ Ковальков Николай Александрович, паспорт 41 03 566509 выдан Шлиссельбургским отделением милиции Кировского района Ленинградской области 18.05.2004 г., адрес регистрации: Ленинградская область, г. Шлиссельбург, улица Малоневский канал, дом 18, кв. 127;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2.4.3. Гражданка РФ Лурье Галина Вадимовна, паспорт 40 13 826479 выдан ТП №60 отдела УФМС России по Санкт-Петербургу и Ленинградской области в Петроградском районе Санкт-Петербурга 29.07.2013 г., адрес регистрации: Санкт-Петербург, ул. Большая Монетная, дом 35/15, кв. 7.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2.5. Имущество, переданное Организации ее Учредителями, является собственностью Организации, которая осуществляет согласно действующему законодательству владение, пользование и распоряжение находящимся в ее собственности имуществом.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2.6. Организация вправе создавать филиалы и открывать представительства на территории Российской Федерации, после создания которых в установленном действующим законодательством порядке в настоящий Устав, далее – Устав, вносятся соответствующие изменения, связанные с указанием наименования и места нахождения созданного филиала или представительства. На дату создания Организация не имеет филиалов и (или) представительств.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2.7. Организация может на добровольных началах объединяться в союзы, ассоциации в порядке, установленном действующим законодательством.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2.8. Организация может участвовать в деятельности и сотрудничать в иной форме с международными, общественными и иными организациями.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2.9. Организация самостоятельно планирует свою деятельность, вправе привлекать для работы специалистов, самостоятельно определять размеры и виды оплаты их труда.</w:t>
      </w:r>
    </w:p>
    <w:p w:rsidR="00000000" w:rsidDel="00000000" w:rsidP="00000000" w:rsidRDefault="00000000" w:rsidRPr="00000000">
      <w:pPr>
        <w:ind w:firstLine="284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2.10. Организация создается без ограничения срока деятельности.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3. ЦЕЛЬ, ПРЕДМЕТ И ВИДЫ ДЕЯТЕЛЬНОСТИ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3.1. </w:t>
      </w:r>
      <w:r w:rsidDel="00000000" w:rsidR="00000000" w:rsidRPr="00000000">
        <w:rPr>
          <w:color w:val="262626"/>
          <w:sz w:val="22"/>
          <w:szCs w:val="22"/>
          <w:rtl w:val="0"/>
        </w:rPr>
        <w:t xml:space="preserve">Целью создания и деятельности Организации является оказание услуг дополнительного образования и дополнительного профессионального образования в области киноискусств.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Организация для удовлетворения поставленных целей реализует программы дополнительного образования основной задачей которых является получение новых знаний и навыков по программам дополнительного образования при отсутствие базовых знаний, а также содействует получению образования нового уровня, удовлетворяющих интеллектуальные и другие потребностей личности, профессиональная подготовка, переподготовка, повышение квалификации и стажировка граждан РФ, и иностранных граждан, и специалистов в области киноискусства на базе основного общего, среднего (полного) общего, а также начального, среднего и высшего профессионального образования.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3.2. В соответствии с поставленными целями, Организация осуществляет следующие виды деятельности: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в установленном законом порядке образовательную деятельность в системе дополнительного образования в области киноискусства;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обучения по системе дополнительного профессионального образования (повышения квалификации) для специалистов, имеющих среднее профессиональное образование;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обучения по системе дополнительного профессионального образования (повышения квалификации) для специалистов, имеющих высшее профессиональное образование;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обучения по системе дополнительного образования на базе основного общего, среднего (полного) общего, а также начального профессионального образования;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учебных курсов по начальной (базовой) подготовке, переподготовке, повышению квалификации и стажировки граждан, не имеющих специального образования и специалистов в области киноискусства, а также организация и проведение семинаров, лекций, научно-методических конференций, совещаний и практических занятий; </w:t>
      </w:r>
    </w:p>
    <w:p w:rsidR="00000000" w:rsidDel="00000000" w:rsidP="00000000" w:rsidRDefault="00000000" w:rsidRPr="00000000">
      <w:pPr>
        <w:ind w:firstLine="284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-разработка и пропаганда новых профессиональных образовательных программ в области киноискусства на основе новейших достижений;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.000000000000085" w:firstLine="270"/>
        <w:contextualSpacing w:val="1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разработка и реализация дополнительных образовательных программ и дополнительных профессиональных образовательных программ в области киноискусства; </w:t>
      </w:r>
    </w:p>
    <w:p w:rsidR="00000000" w:rsidDel="00000000" w:rsidP="00000000" w:rsidRDefault="00000000" w:rsidRPr="00000000">
      <w:pPr>
        <w:ind w:firstLine="284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- разработка и издание методических пособий и рекомендаций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- организация и совершенствование методического обеспечения образовательного процесса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производство и показ фильмов для обеспечения образовательной, художественно-творческой деятельности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осуществление деятельности в области фотографии для обеспечения образовательной, художественно-творческой деятельности в рамках уставных целей Организации;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-создание видео-, аудио- и мультимедийную продукции, изготовление реквизита и декораций для обеспечения образовательной, художественно-творческой деятельности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проведение в Российской Федерации, странах СНГ и за рубежом лекций, конференций, фестивалей, школ-семинаров, симпозиумов, рабочих встреч, выставок, конкурсов по вопросам совершенствования профессионального образования в области киноискусства в рамках уставных целей Организации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организация, проведение и финансирование стажировки, творческой практики и обучения, деловых, ознакомительных выставок и презентаций в рамках уставных целей Организации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координация, организация и проведение фундаментальных и прикладных научных исследований и разработок, оказание действенной консультативной, фундаментальной научной, экспертно-методологической, проектно-организационной, экспериментальной и информационной мониторинговой поддержки разработок в области киноискусства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поддержка деятельности научно-исследовательских институтов и научных центров, работающих по направлениям деятельности Организации, привлечение их научных коллективов и отдельных сотрудников для выполнения научно-исследовательских задач на контрактной основе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проведение международных, национальных, региональных научных конкурсов с целью поиска наиболее эффективных инновационных идей, новейших технологий, оригинальных научных решений по тематике Организации, учреждение грантов на конкурсной основе, как для научных коллективов, так и для частных исследователей за наиболее перспективные проекты и программы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участие, организация и проведение конгрессов, симпозиумов, конференций, съездов, тематических встреч, круглых столов, координационных совещаний, выставок по тематике Организации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осуществление издательской деятельности, разработка и реализация программ подготовки и выпуска научных журналов, трудов, монографий, энциклопедических изданий в рамках уставных целей Организации,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организация и проведение в установленном законом порядке образовательной деятельности в системе дополнительного образования при отсутствии базовых знаний и навыков у граждан РФ и иностранных граждан (образование для взрослых и детей) в рамках уставных целей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 публикация результатов научных исследований по тематике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осуществление справочно-информационной деятельности, создание библиотеки и банка данных по направлениям деятельности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- содействие профессиональной консолидации и сотрудничеству ученых, специалистов, деятелей искусства, работающих в области кино;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3.4.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 участвуя в них.  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3.5. В порядке, установленном настоящим Уставом и действующим законодательством Организация может осуществлять отдельные виды предпринимательской деятельности, определенные в Законе РФ «Об образовании» и не противоречащие его уставным целям.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3.6. Для реализации уставных целей Организация, как юридическое лицо, в соответствии с действующим законодательством в установленном порядке имеет право: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 самостоятельно разрабатывать образовательные программы, с учетом требований действующего законодательства, предъявляемых к учебному процессу в образовательных учреждениях, осуществляющих подготовку, переподготовку, повышение квалификации в области киноискусства;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•выступать с инициативами по различным вопросам, затрагивающим уставную деятельность Организации, вносить предложения в органы государственной власти и органы местного самоуправления;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•осуществлять экспертизу проектов и программ по направлениям деятельности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•участвовать, разрабатывать и реализовывать международные, национальные, межрегиональные и региональные проекты и программы по направлениям деятельности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•осуществлять научные связи с научными организациями, творческими союзами;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•самостоятельно разрабатывать, утверждать и реализовывать программы своей деятельности, самостоятельно формировать свою экономическую программу, устанавливать цены на услуги и продукцию Организации в соответствии с законодательством Российской Федерации и настоящим Уставом;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•инвестировать собственные и привлеченные средства в проекты, соответствующие профилю деятельности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•осуществлять подготовку, издание и распространение информационно-справочных материалов, создавать банк данных в соответствии с уставными целями, осуществлять информационную деятельность в электронных средствах массовой информации и информационных сетях в порядке, определяемом действующим законодательством;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•учреждать средства массовой информации, осуществлять издательскую деятельность, создавать и эксплуатировать теле- и радиоканалы; свободно распространять информацию о своей деятельности;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•принимать участие в производстве и самостоятельно производить, тиражировать, распространять и реализовывать аудиовизуальную и полиграфическую продукцию, копии видеоматериалов и фонограмм, информационно-справочные издания, обучающие компьютерные программы по тематике Организации;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•осуществлять образовательную деятельность, учреждать образовательные учреждения, учебные и учебно-методические организации, библиотеки;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•участвовать, организовывать и проводить выставки, ярмарки, выставки-продажи, конкурсы, фестивали и аукционы в соответствии с уставными целями;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•быть учредителем других некоммерческих организации и хозяйственных обществ, вступать в ассоциации и союзы, в том числе международные;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 формировать временные и постоянные коллективы специалистов, привлекать отдельных специалистов, в том числе иностранных, с оплатой их труда на договорной и контрактной основе; самостоятельно определять направления и размеры оплаты труда, материального поощрения сотрудников и привлекаемых работников;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•создавать свои филиалы, открывать представительства в России;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Виды деятельности, подлежащие лицензированию, могут осуществляться Организацией после получения лицензии в установленном порядке. </w:t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4. ИМУЩЕСТВО ОРГАНИЗАЦИИ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 Источниками формирования имущества Организации также являются: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4.1.1. Добровольные имущественные взносы и пожертвования.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4.1.2. Дивиденды (доходы, проценты), получаемые по акциям, облигациям, другим ценным бумагам и вкладам.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4.1.3. Доходы, получаемые от собственности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4.1.4. Доходы от предпринимательской деятельности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4.1.5. Другие, не запрещенные законом поступления.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4.1.5. Законами могут быть установлены ограничения на источники доходов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4.2. Организация осуществляет учет результатов работ, ведет оперативный, бухгалтерский и статистический учет по нормам действующего законодательства.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4.3. Финансовый год Организации совпадает с календарным.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4.4. На основании решения Правления Организации, далее – Правление, могут быть созданы различные фонды (фонд накопления, оплаты труда и другие), назначение, порядок образования и размер отчислений в которые устанавливаются Правлением.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5. СТРУКТУРА И УПРАВЛЕНИЕ ОРГАНИЗАЦИИ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5.1. Высшим органом управления Организация является Правление, состоящее из Учредителей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5.2. Основной функцией Правления является </w:t>
      </w:r>
      <w:r w:rsidDel="00000000" w:rsidR="00000000" w:rsidRPr="00000000">
        <w:rPr>
          <w:sz w:val="24"/>
          <w:szCs w:val="24"/>
          <w:rtl w:val="0"/>
        </w:rPr>
        <w:t xml:space="preserve"> обеспечение соблюдения  Организацией </w:t>
      </w:r>
      <w:r w:rsidDel="00000000" w:rsidR="00000000" w:rsidRPr="00000000">
        <w:rPr>
          <w:sz w:val="22"/>
          <w:szCs w:val="22"/>
          <w:rtl w:val="0"/>
        </w:rPr>
        <w:t xml:space="preserve">ее целей.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Учредитель</w:t>
      </w:r>
      <w:r w:rsidDel="00000000" w:rsidR="00000000" w:rsidRPr="00000000">
        <w:rPr>
          <w:sz w:val="22"/>
          <w:szCs w:val="22"/>
          <w:rtl w:val="0"/>
        </w:rPr>
        <w:t xml:space="preserve"> может по своему усмотрению выйти из состава Правления. По единогласному решению Правления в состав Учредителей Организации могут быть приняты новые лица.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 К исключительной компетенции Правления относится следующее: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5.3.1. Изменение и утверждение Устава.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5.3.2. Определение приоритетных направлений деятельности Организации, принципов формирования и использования ее имущества.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5.3.3.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О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пределение порядка приема в состав учредителей Организации и исключения из состава ее учредителей;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5.3.4. </w:t>
      </w:r>
      <w:r w:rsidDel="00000000" w:rsidR="00000000" w:rsidRPr="00000000">
        <w:rPr>
          <w:sz w:val="22"/>
          <w:szCs w:val="22"/>
          <w:rtl w:val="0"/>
        </w:rPr>
        <w:t xml:space="preserve">Назначение Директора Организации, а также продление и прекращение его полномочий.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5.3.5. Избрание Ревизора Организации и прекращение его полномочий.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5.3.6. Утверждение годового отчета и годового бухгалтерского баланса.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firstLine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5.3.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. Утверждение финансового плана Организации и внесение в него изменений;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5.3.8.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Принятие решений о создании филиалов и открытии представительств Организации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5.3.9. </w:t>
      </w: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Принятие решений о создании Организацией других юридических лиц и об участии Организации в других юридических лицах;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5.3.10. Утверждение внутренних положени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й и регламентов Организации.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5.3.11. </w:t>
      </w: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Принятие решений о реорганизации и ликвидации Организации, о назначении ликвидационной комиссии и об утверждении ликвидационного баланса;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5.3.12. Надзор за деятельностью Организации посредством заслушивания отчетов Директора и Ревизора Организации о деятельности Органи</w:t>
      </w:r>
      <w:r w:rsidDel="00000000" w:rsidR="00000000" w:rsidRPr="00000000">
        <w:rPr>
          <w:sz w:val="22"/>
          <w:szCs w:val="22"/>
          <w:rtl w:val="0"/>
        </w:rPr>
        <w:t xml:space="preserve">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5.3.13. Утверждение аудиторской организации или индивидуального аудитора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5.4. Собрание Правления правомочно, если на нем присутствует не менее 2/3 его членов.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Решения, относящиеся к исключительной компетенции Правления (п.п. 5.3.1.-5.3.12 Устава), считаются принятыми, если они приняты единогласно.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Решения Правления по остальным вопросам принимаются простым большинством голосов, присутствующих на заседании.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5.5. Директор Организации, далее – Директор, является единоличным исполнительным органом Организации. Директор назначается и освобождается от должности Правлением из числа граждан совершеннолетних граждан Российской Федерации. Срок полномочий Директора – 2 года. Трудовые отношения с ним регулируются трудовым договором (контрактом), который заключается от лица Организации одним из Учредителей Организации, уполномоченным Правлением.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Директор подотчетен Правлению.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 Директор выполняет следующие функции: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5.6.1. Осуществляет текущее руководство деятельностью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5.6.2. В рамках своей компетенции без доверенности действует от имени Организации, представляет ее в отношениях с любыми юридическими и физическими лицами, органами власти и управления в Российской Федерации и за рубежом.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5.6.3. Обеспечивает выполнение решений Правления.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5.6.4. Принимает решения и издает приказы по вопросам деятельности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5.6.5. Утверждает штатное расписание и Положение об оплате труда работников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5.6.6. Утверждает должностные инструкции работников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5.6.7. Применяет к работникам меры поощрения и взыскания в соответствии с Правилами внутреннего распорядка.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5.6.8. Принимает на работу и увольняет персонал Организации в соответствии с действующим законодательством.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5.6.9. Распоряжается имуществом, в том числе - средствами Организации, в рамках сметы и бюджета, утверждаемых Правлением.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5.6.10. Решает вопросы хозяйственной и финансовой деятельности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5.6.11. Утверждает тарифы на оказание платных услуг.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5.6.12. В рамках своей компетенции без доверенности заключает от имени Организации договоры, выдает доверенности, открывает в банках расчетные и иные счета, хранит печать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5.6.13. Осуществляет контроль за деятельностью филиалов и представительств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5.6.14. Несет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5.6.15. Организует бухгалтерский учет и отчетность.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5.6.16. Выполняет другие функции, вытекающие из трудового договора и действующего законодательства.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5.7. Ревизор, назначенный </w:t>
      </w:r>
      <w:r w:rsidDel="00000000" w:rsidR="00000000" w:rsidRPr="00000000">
        <w:rPr>
          <w:sz w:val="22"/>
          <w:szCs w:val="22"/>
          <w:rtl w:val="0"/>
        </w:rPr>
        <w:t xml:space="preserve">Правлением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Организации, далее – Ревизор, осуществляет контроль за финансовой и хозяйственной деятельностью Организации, правильностью расходования его средств, выполнением Устава и решений органов управления Организации. Ревизор проводит плановые проверки (один раз в год) и по их результатам отчитывается перед Правлением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Ревизор  назначается сроком на 2 (два) года. Ревизором не может быть член Правления, Председатель Правления, Директор.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На основании документов, представляемых Директором, и результатов проверок деятельности Организации, Ревизор представляет ежегодный отчет о работе Организации и Правления.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Отчет представляется не позднее чем через 1 месяц после окончания финансового года.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Ревизор обязан провести внеочередную проверку по Решению Правления.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5.8. Организация не вправе осуществлять выплату вознаграждения членам Правления за выполнение ими возложенных на них функций за исключением компенсации расходов, непосредственно связанных с участием в работе Правления.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6. КОНТРОЛЬ ЗА ДЕЯТЕЛЬНОСТЬЮ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6.1. Организация ведет бухгалтерскую и статистическую отчетность в порядке,  установленном законодательством Российской Федерации. Организация представляет  информацию о своей деятельности органам государственной статистики и налоговым органам, Правлению Организации, иным лицам в соответствии с законодательством Российской Федерации и Уставом.</w:t>
      </w:r>
    </w:p>
    <w:p w:rsidR="00000000" w:rsidDel="00000000" w:rsidP="00000000" w:rsidRDefault="00000000" w:rsidRPr="00000000">
      <w:pPr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6.2. Размер и структура доходов  Организации,  а также  сведения о размерах и составе имущества Организации,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7. РЕОРГАНИЗАЦИЯ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7.1. Реорганизация Организации может происходить путем слияния, разделения, присоединения, выделения, преобразования, если иное не установлено законом.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7.2. Решение о реорганизации принимается Правлением Организации или компетентным государственным органом в случаях, предусмотренных действующим законодательством.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7.3. При реорганизации Организации ее права и обязанности переходят к правопреемникам Организации.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7.4. Процедура реорганизации Организации осуществляется в порядке, установленном действующим законодательством.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8. ЛИКВИДАЦИЯ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8.1. Организация может быть ликвидирована на основании и в порядке, которые предусмотрены Гражданским кодексом РФ, Федеральным законом "О некоммерческих организациях" и другими федеральными законами.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8.2. Решение о ликвидации Организации может быть принято Правлением единогласно, либо судом, арбитражным судом в случаях, установленных законом.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8.3. Ликвидация производится ликвидационной комиссией, в составе председателя и двух участников ликвидационной комиссии, если иное не установлено решением суда, принявшим решение о ликвидации Организации.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8.4. С момента назначения ликвидационной комиссии к ней переходят все полномочия по управлению делами Организации.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8.5. Процедура ликвидации Организации осуществляется согласно действующему законодательству.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8.6. В случае ликвидации Организации, ее имущество, оставшееся после удовлетворения требований кредиторов, направляется ликвидационной комиссией на уставные цели.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8.7. Организация считается прекратившей свое существование после внесения записи об этом в единый государственный реестр юридических лиц.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9. ПОРЯДОК ИЗМЕНЕНИЯ УСТАВА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9.1. Устав может быть изменен решением собрания Учредителей Организации с соблюдением порядка голосования единогласно.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9.2. Любые изменения к Уставу регистрируются в соответствии с действующим законодательством. </w:t>
      </w:r>
    </w:p>
    <w:p w:rsidR="00000000" w:rsidDel="00000000" w:rsidP="00000000" w:rsidRDefault="00000000" w:rsidRPr="00000000">
      <w:pPr>
        <w:ind w:firstLine="284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Изменения к Уставу приобретают силу с момента их государственной регистрации. </w:t>
      </w:r>
    </w:p>
    <w:sectPr>
      <w:footerReference r:id="rId5" w:type="default"/>
      <w:pgSz w:h="16817" w:w="11901"/>
      <w:pgMar w:bottom="851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MS Mincho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677"/>
        <w:tab w:val="right" w:pos="9355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677"/>
        <w:tab w:val="right" w:pos="9355"/>
      </w:tabs>
      <w:spacing w:after="567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ind w:firstLine="567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ind w:firstLine="567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